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97F40" w:rsidRDefault="004F49A7" w:rsidP="00455B65">
      <w:pPr>
        <w:jc w:val="center"/>
        <w:rPr>
          <w:b/>
        </w:rPr>
      </w:pPr>
      <w:r w:rsidRPr="00455B65">
        <w:rPr>
          <w:b/>
        </w:rPr>
        <w:t>Difficulties in international business management</w:t>
      </w:r>
    </w:p>
    <w:p w:rsidR="00455B65" w:rsidRDefault="00455B65" w:rsidP="00455B65">
      <w:pPr>
        <w:jc w:val="center"/>
        <w:rPr>
          <w:b/>
        </w:rPr>
      </w:pPr>
    </w:p>
    <w:p w:rsidR="00455B65" w:rsidRPr="00455B65" w:rsidRDefault="00455B65" w:rsidP="00455B65">
      <w:pPr>
        <w:jc w:val="center"/>
        <w:rPr>
          <w:b/>
        </w:rPr>
      </w:pPr>
    </w:p>
    <w:p w:rsidR="00455B65" w:rsidRDefault="004F49A7" w:rsidP="00455B65">
      <w:pPr>
        <w:jc w:val="center"/>
      </w:pPr>
      <w:r>
        <w:t xml:space="preserve">Name </w:t>
      </w:r>
    </w:p>
    <w:p w:rsidR="00455B65" w:rsidRDefault="004F49A7" w:rsidP="00455B65">
      <w:pPr>
        <w:jc w:val="center"/>
      </w:pPr>
      <w:r>
        <w:t>Affiliation</w:t>
      </w:r>
    </w:p>
    <w:p w:rsidR="00455B65" w:rsidRDefault="004F49A7" w:rsidP="00455B65">
      <w:pPr>
        <w:jc w:val="center"/>
      </w:pPr>
      <w:r>
        <w:t>Course</w:t>
      </w:r>
    </w:p>
    <w:p w:rsidR="00455B65" w:rsidRDefault="004F49A7" w:rsidP="00455B65">
      <w:pPr>
        <w:jc w:val="center"/>
      </w:pPr>
      <w:r>
        <w:t>Date</w:t>
      </w:r>
    </w:p>
    <w:p w:rsidR="00455B65" w:rsidRDefault="004F49A7">
      <w:r>
        <w:br w:type="page"/>
      </w:r>
    </w:p>
    <w:p w:rsidR="00455B65" w:rsidRDefault="004F49A7" w:rsidP="00455B65">
      <w:pPr>
        <w:jc w:val="center"/>
        <w:rPr>
          <w:b/>
        </w:rPr>
      </w:pPr>
      <w:r w:rsidRPr="00455B65">
        <w:rPr>
          <w:b/>
        </w:rPr>
        <w:lastRenderedPageBreak/>
        <w:t>Difficulties in international business management</w:t>
      </w:r>
    </w:p>
    <w:p w:rsidR="00455B65" w:rsidRDefault="004F49A7" w:rsidP="00455B65">
      <w:pPr>
        <w:rPr>
          <w:b/>
        </w:rPr>
      </w:pPr>
      <w:r>
        <w:rPr>
          <w:b/>
        </w:rPr>
        <w:t>Introduction</w:t>
      </w:r>
    </w:p>
    <w:p w:rsidR="00455B65" w:rsidRDefault="004F49A7" w:rsidP="00455B65">
      <w:r>
        <w:rPr>
          <w:b/>
        </w:rPr>
        <w:tab/>
      </w:r>
      <w:r w:rsidR="00461E1D">
        <w:t>There is a constant growth of businesses operating international</w:t>
      </w:r>
      <w:r w:rsidR="00490168">
        <w:t xml:space="preserve">ly. Culture, multinational, and cross-cultural teams have increased their presence in the market, making it </w:t>
      </w:r>
      <w:r w:rsidR="006370F7">
        <w:t>vital</w:t>
      </w:r>
      <w:r w:rsidR="00490168">
        <w:t xml:space="preserve"> for businesses to </w:t>
      </w:r>
      <w:r w:rsidR="006370F7">
        <w:t>comprehend</w:t>
      </w:r>
      <w:r w:rsidR="00490168">
        <w:t xml:space="preserve"> the culture of the international market to </w:t>
      </w:r>
      <w:r w:rsidR="009B1AF0">
        <w:t xml:space="preserve">succeed. The </w:t>
      </w:r>
      <w:r w:rsidR="006370F7">
        <w:t>business's accomplishment</w:t>
      </w:r>
      <w:r w:rsidR="009B1AF0">
        <w:t xml:space="preserve"> also depends on cross-cultural management</w:t>
      </w:r>
      <w:r w:rsidR="00490168">
        <w:t xml:space="preserve">, </w:t>
      </w:r>
      <w:r w:rsidR="009B1AF0">
        <w:t>which helps to understand, deal, and interact with individuals who belong to other cultures. This necessity has developed due to workplace variety. Nowadays, international business managers deal with people from different cultural backgrounds creating a huge task for the organizations</w:t>
      </w:r>
      <w:r w:rsidR="00D44633" w:rsidRPr="00D44633">
        <w:rPr>
          <w:rFonts w:ascii="Verdana" w:hAnsi="Verdana"/>
          <w:color w:val="333333"/>
          <w:sz w:val="21"/>
          <w:szCs w:val="21"/>
          <w:shd w:val="clear" w:color="auto" w:fill="FFFFFF"/>
        </w:rPr>
        <w:t xml:space="preserve"> </w:t>
      </w:r>
      <w:r w:rsidR="00D44633" w:rsidRPr="00D44633">
        <w:rPr>
          <w:rFonts w:cs="Times New Roman"/>
          <w:color w:val="333333"/>
          <w:szCs w:val="24"/>
          <w:shd w:val="clear" w:color="auto" w:fill="FFFFFF"/>
        </w:rPr>
        <w:t>(Schein, 2016)</w:t>
      </w:r>
      <w:r w:rsidR="006370F7" w:rsidRPr="00D44633">
        <w:rPr>
          <w:rFonts w:cs="Times New Roman"/>
          <w:szCs w:val="24"/>
        </w:rPr>
        <w:t>.</w:t>
      </w:r>
    </w:p>
    <w:p w:rsidR="008C503B" w:rsidRDefault="004F49A7" w:rsidP="00455B65">
      <w:pPr>
        <w:rPr>
          <w:b/>
        </w:rPr>
      </w:pPr>
      <w:r w:rsidRPr="008C503B">
        <w:rPr>
          <w:b/>
        </w:rPr>
        <w:t xml:space="preserve">Question </w:t>
      </w:r>
      <w:r w:rsidR="00724327">
        <w:rPr>
          <w:b/>
        </w:rPr>
        <w:t>One</w:t>
      </w:r>
    </w:p>
    <w:p w:rsidR="006370F7" w:rsidRDefault="004F49A7" w:rsidP="00455B65">
      <w:r>
        <w:rPr>
          <w:b/>
        </w:rPr>
        <w:tab/>
      </w:r>
      <w:r w:rsidR="00BF0623">
        <w:t xml:space="preserve">Culture is defined as the social behavior, custom, and ideas of a particular society or a person. It also relates to the manners that are accepted workwise and common in a locality compared to the </w:t>
      </w:r>
      <w:r w:rsidR="008B4C40">
        <w:t xml:space="preserve">others. Different nations have distinguished business practices, which leads to the need to recognize how culture affects them to avoid conflicts between clients and </w:t>
      </w:r>
      <w:r w:rsidR="00733D6E">
        <w:t>colleges. Organizational culture is the underlying ways, assumptions, beliefs, and values of interacting that contribute to the unique psychological and social environment.</w:t>
      </w:r>
    </w:p>
    <w:p w:rsidR="006370F7" w:rsidRDefault="00733D6E" w:rsidP="00455B65">
      <w:r>
        <w:t xml:space="preserve"> Every business</w:t>
      </w:r>
      <w:r w:rsidR="00172827">
        <w:t xml:space="preserve"> entity has its own unique culture that directs people to perform in a certain </w:t>
      </w:r>
      <w:r w:rsidR="00416F17">
        <w:t>manner. For</w:t>
      </w:r>
      <w:r w:rsidR="00172827">
        <w:t xml:space="preserve"> a company to meet its end goals, it should be driven by the set values and </w:t>
      </w:r>
      <w:r w:rsidR="00416F17">
        <w:t>beliefs. The</w:t>
      </w:r>
      <w:r w:rsidR="00172827">
        <w:t xml:space="preserve"> set </w:t>
      </w:r>
      <w:r w:rsidR="009E691A">
        <w:t>principles</w:t>
      </w:r>
      <w:r w:rsidR="002C7C0A">
        <w:t xml:space="preserve"> will include shared directives, written procedures, and mission statements that will affect how employees perform. Apart from those beliefs, it will also involve unwritten and unspoken rules, which will also influence employees to behave in a specific manner. The culture will be developed to hold and reward employees who are inventive and </w:t>
      </w:r>
      <w:r w:rsidR="0088355F">
        <w:t xml:space="preserve">creative. The business will also embrace business strategies that are focused on efficiency. The strategies will also be </w:t>
      </w:r>
      <w:r w:rsidR="0088355F">
        <w:lastRenderedPageBreak/>
        <w:t xml:space="preserve">built to support efficiency, performance, and the ability to fill specific roles. The business will only major with how well the culture participates and wires employees in working to meet the anticipations of the business </w:t>
      </w:r>
      <w:r w:rsidR="00F74A16">
        <w:t>approach. The</w:t>
      </w:r>
      <w:r w:rsidR="0088355F">
        <w:t xml:space="preserve"> company will also ensure that </w:t>
      </w:r>
      <w:r w:rsidR="00F74A16">
        <w:t>employees</w:t>
      </w:r>
      <w:r w:rsidR="0088355F">
        <w:t xml:space="preserve"> feel </w:t>
      </w:r>
      <w:r w:rsidR="00F74A16">
        <w:t xml:space="preserve">happy and </w:t>
      </w:r>
      <w:r w:rsidR="0088355F">
        <w:t>comfortable</w:t>
      </w:r>
      <w:r w:rsidR="00F74A16">
        <w:t xml:space="preserve"> at the work they will be doing. For the employees to adapt to the business culture, innovative ideas such as nap rooms and open workspaces will ensure that they feel valued, creative, and comfortable. The organization will also ensure that its personality and culture are understood, thus attracting employees who fit their roles</w:t>
      </w:r>
      <w:r w:rsidR="005D483E" w:rsidRPr="005D483E">
        <w:rPr>
          <w:rFonts w:ascii="Verdana" w:hAnsi="Verdana"/>
          <w:color w:val="333333"/>
          <w:sz w:val="21"/>
          <w:szCs w:val="21"/>
          <w:shd w:val="clear" w:color="auto" w:fill="FFFFFF"/>
        </w:rPr>
        <w:t xml:space="preserve"> </w:t>
      </w:r>
      <w:r w:rsidR="005D483E" w:rsidRPr="005D483E">
        <w:rPr>
          <w:rFonts w:cs="Times New Roman"/>
          <w:color w:val="333333"/>
          <w:szCs w:val="24"/>
          <w:shd w:val="clear" w:color="auto" w:fill="FFFFFF"/>
        </w:rPr>
        <w:t>(Aslani et al)</w:t>
      </w:r>
      <w:r w:rsidR="00F74A16" w:rsidRPr="005D483E">
        <w:rPr>
          <w:rFonts w:cs="Times New Roman"/>
          <w:szCs w:val="24"/>
        </w:rPr>
        <w:t>.</w:t>
      </w:r>
      <w:r w:rsidR="00F74A16">
        <w:t xml:space="preserve"> </w:t>
      </w:r>
    </w:p>
    <w:p w:rsidR="00F74A16" w:rsidRDefault="004F49A7" w:rsidP="00455B65">
      <w:pPr>
        <w:rPr>
          <w:b/>
        </w:rPr>
      </w:pPr>
      <w:r w:rsidRPr="00F74A16">
        <w:rPr>
          <w:b/>
        </w:rPr>
        <w:t xml:space="preserve">Question </w:t>
      </w:r>
      <w:r w:rsidR="00724327">
        <w:rPr>
          <w:b/>
        </w:rPr>
        <w:t>Two</w:t>
      </w:r>
    </w:p>
    <w:p w:rsidR="00F74A16" w:rsidRDefault="004F49A7" w:rsidP="00455B65">
      <w:r>
        <w:rPr>
          <w:b/>
        </w:rPr>
        <w:tab/>
      </w:r>
      <w:r w:rsidR="00960779" w:rsidRPr="00960779">
        <w:t>Hofstede’s</w:t>
      </w:r>
      <w:r w:rsidR="003B1D48">
        <w:t xml:space="preserve"> cultural theory is</w:t>
      </w:r>
      <w:r w:rsidR="00960779" w:rsidRPr="00960779">
        <w:t xml:space="preserve"> </w:t>
      </w:r>
      <w:r w:rsidR="00960779">
        <w:t xml:space="preserve">used to understand the difference in national culture and the dimensional culture and assess their impacts on the business environment. His theory was aimed at determining the magnitudes in which culture </w:t>
      </w:r>
      <w:r w:rsidR="00127EC0">
        <w:t>differs. He</w:t>
      </w:r>
      <w:r w:rsidR="00960779">
        <w:t xml:space="preserve"> </w:t>
      </w:r>
      <w:r w:rsidR="00127EC0">
        <w:t xml:space="preserve">identifies that the power distance index is considered the extent to which power and inequality are </w:t>
      </w:r>
      <w:r w:rsidR="00265146">
        <w:t>tolerated. The</w:t>
      </w:r>
      <w:r w:rsidR="00127EC0">
        <w:t xml:space="preserve"> next category is individualism versus </w:t>
      </w:r>
      <w:r w:rsidR="00265146">
        <w:t>collectivism, which he considers as</w:t>
      </w:r>
      <w:r w:rsidR="00127EC0">
        <w:t xml:space="preserve"> the</w:t>
      </w:r>
      <w:r w:rsidR="00265146">
        <w:t xml:space="preserve"> supposed responsibilities, the degree of societies incorporations into groups, and the dependency on groups. The next category is the uncertainty avoidance index, which deals with the extents at which vagueness and improbability are endured. He also stated that </w:t>
      </w:r>
      <w:r w:rsidR="003B1D48">
        <w:t>tolerance</w:t>
      </w:r>
      <w:r w:rsidR="00265146">
        <w:t xml:space="preserve"> versus </w:t>
      </w:r>
      <w:r w:rsidR="003B1D48">
        <w:t>control</w:t>
      </w:r>
      <w:r w:rsidR="00265146">
        <w:t xml:space="preserve"> dimension considered the </w:t>
      </w:r>
      <w:r w:rsidR="003B1D48">
        <w:t>inclination</w:t>
      </w:r>
      <w:r w:rsidR="00265146">
        <w:t xml:space="preserve"> and </w:t>
      </w:r>
      <w:r w:rsidR="003B1D48">
        <w:t>the range</w:t>
      </w:r>
      <w:r w:rsidR="00265146">
        <w:t xml:space="preserve"> for a society to </w:t>
      </w:r>
      <w:r w:rsidR="003B1D48">
        <w:t>accomplish</w:t>
      </w:r>
      <w:r w:rsidR="00265146">
        <w:t xml:space="preserve"> its </w:t>
      </w:r>
      <w:r w:rsidR="003B1D48">
        <w:t>requirements.</w:t>
      </w:r>
    </w:p>
    <w:p w:rsidR="003B1D48" w:rsidRDefault="004F49A7" w:rsidP="00455B65">
      <w:r>
        <w:t xml:space="preserve"> The global project </w:t>
      </w:r>
      <w:r w:rsidR="00CB6A01">
        <w:t>exposed</w:t>
      </w:r>
      <w:r>
        <w:t xml:space="preserve"> several cultural </w:t>
      </w:r>
      <w:r w:rsidR="00CB6A01">
        <w:t>magnitudes</w:t>
      </w:r>
      <w:r>
        <w:t xml:space="preserve">, including power distance, </w:t>
      </w:r>
      <w:r w:rsidR="00CB6A01">
        <w:t>indecision</w:t>
      </w:r>
      <w:r>
        <w:t xml:space="preserve"> </w:t>
      </w:r>
      <w:r w:rsidR="00CB6A01">
        <w:t>avoidance, decisiveness</w:t>
      </w:r>
      <w:r>
        <w:t xml:space="preserve"> </w:t>
      </w:r>
      <w:r w:rsidR="00CB6A01">
        <w:t xml:space="preserve">positioning, institutional and social collectiveness, future orientation, and gender classlessness dimensions to enhance presentation coordination and good </w:t>
      </w:r>
      <w:r w:rsidR="00BD43E2">
        <w:t>coordination. Globe</w:t>
      </w:r>
      <w:r w:rsidR="00CB6A01">
        <w:t xml:space="preserve"> categorized countries with comparable cultural </w:t>
      </w:r>
      <w:r w:rsidR="00BD43E2">
        <w:t xml:space="preserve">individualities, which provided a convenient path to simplify and summarize cultural information. It also identified several most relevant clusters for international managers, including Asia cluster, Nordic Europe </w:t>
      </w:r>
      <w:r w:rsidR="00BD43E2">
        <w:lastRenderedPageBreak/>
        <w:t xml:space="preserve">cluster, among others. The different compare forms of leadership, the globe considered six leadership profiles that are </w:t>
      </w:r>
      <w:r w:rsidR="002D0950">
        <w:t>autonomous, team-oriented,participative,self-protective, and charismatic approaches.</w:t>
      </w:r>
    </w:p>
    <w:p w:rsidR="003D1475" w:rsidRDefault="004F49A7" w:rsidP="00455B65">
      <w:pPr>
        <w:rPr>
          <w:b/>
        </w:rPr>
      </w:pPr>
      <w:r w:rsidRPr="001E35B7">
        <w:rPr>
          <w:b/>
        </w:rPr>
        <w:t xml:space="preserve">Question </w:t>
      </w:r>
      <w:r w:rsidR="00724327">
        <w:rPr>
          <w:b/>
        </w:rPr>
        <w:t>Three</w:t>
      </w:r>
    </w:p>
    <w:p w:rsidR="00AD13F6" w:rsidRDefault="004F49A7" w:rsidP="00455B65">
      <w:r>
        <w:rPr>
          <w:b/>
        </w:rPr>
        <w:tab/>
      </w:r>
      <w:r>
        <w:t xml:space="preserve">Although European countries are close to each other, it is impossible to have the same business </w:t>
      </w:r>
      <w:r w:rsidR="000B4439">
        <w:t xml:space="preserve">culture. France maintains the corporate culture punctuality. Business people in France are very conservative and very formal .to them, hierarchy is strictly followed, and bosses are commanding. They also prefer their business to go down quickly, although their actual decisions take a longer </w:t>
      </w:r>
      <w:r w:rsidR="00BE7C92">
        <w:t>time. Business meetings in Germany involve introducing yourself by your last and first name in their meetings; one should always avoid using titles.</w:t>
      </w:r>
    </w:p>
    <w:p w:rsidR="001E35B7" w:rsidRDefault="004F49A7" w:rsidP="00AD13F6">
      <w:pPr>
        <w:ind w:firstLine="720"/>
      </w:pPr>
      <w:r>
        <w:t xml:space="preserve"> Their corporate culture involves punctuality; also, the first meetings are meant to gain trust and establish a face-face relationship. They only make decisions after executive analysis of all the </w:t>
      </w:r>
      <w:r w:rsidR="0048545D">
        <w:t>facts. They</w:t>
      </w:r>
      <w:r>
        <w:t xml:space="preserve"> also maintain a strict vertical hierarchy, </w:t>
      </w:r>
      <w:r w:rsidR="0048545D">
        <w:t>and everything done gets documented.</w:t>
      </w:r>
      <w:r>
        <w:t xml:space="preserve"> </w:t>
      </w:r>
      <w:r w:rsidR="0048545D">
        <w:t xml:space="preserve">The business etiquette in Ireland does not involve strict punctuality, and their business is conducted at golf courses. The Irish business attire must involve a raincoat. Negotiations in Italy take longer, and it is vital to establish a personal relationship before discussing business. Their meeting is unstructured and informal, and their important decisions are made in </w:t>
      </w:r>
      <w:r w:rsidR="00711F7E">
        <w:t>private. Their business attire involves dressing conservatively and elegantly. Lastly, it is very rare to exchange gifts during a business meeting.</w:t>
      </w:r>
    </w:p>
    <w:p w:rsidR="00AD13F6" w:rsidRDefault="004F49A7">
      <w:pPr>
        <w:rPr>
          <w:b/>
        </w:rPr>
      </w:pPr>
      <w:r>
        <w:rPr>
          <w:b/>
        </w:rPr>
        <w:br w:type="page"/>
      </w:r>
    </w:p>
    <w:p w:rsidR="00711F7E" w:rsidRDefault="004F49A7" w:rsidP="00455B65">
      <w:pPr>
        <w:rPr>
          <w:b/>
        </w:rPr>
      </w:pPr>
      <w:r w:rsidRPr="00711F7E">
        <w:rPr>
          <w:b/>
        </w:rPr>
        <w:lastRenderedPageBreak/>
        <w:t xml:space="preserve">Question </w:t>
      </w:r>
      <w:r w:rsidR="00724327">
        <w:rPr>
          <w:b/>
        </w:rPr>
        <w:t>Four</w:t>
      </w:r>
    </w:p>
    <w:p w:rsidR="00AD13F6" w:rsidRDefault="004F49A7" w:rsidP="00455B65">
      <w:r>
        <w:rPr>
          <w:b/>
        </w:rPr>
        <w:tab/>
      </w:r>
      <w:r>
        <w:t xml:space="preserve">International business deals not only with cross-culture but also cross borders. This culture can influence how people communicate, think, and behave, thus affecting the kind of negotiations and transactions they </w:t>
      </w:r>
      <w:r w:rsidR="00721637">
        <w:t xml:space="preserve">make. According to the global negotiator, only 33 percent of the Indians believe that the goal of a negotiation is a contract; this explains why Asian negotiators tend to give more effort and time to mediation </w:t>
      </w:r>
      <w:r w:rsidR="00632A0A">
        <w:t>introductions. Different cultures respond differently to sensitivity to time. American negotiators tend to make a deal quickly because to them; the deal is signed contract.</w:t>
      </w:r>
    </w:p>
    <w:p w:rsidR="005801CF" w:rsidRDefault="004F49A7" w:rsidP="00AD13F6">
      <w:pPr>
        <w:ind w:firstLine="720"/>
      </w:pPr>
      <w:r>
        <w:t xml:space="preserve">The Asians and the Japanese negotiators focus on creating a relationship since, to them, a long term relationship decision is based on how well a party knows the </w:t>
      </w:r>
      <w:r w:rsidR="00A336DC">
        <w:t>other. Their</w:t>
      </w:r>
      <w:r>
        <w:t xml:space="preserve"> aggressiveness was evident in the electricity supply contract between Maharashtra state government and Enron</w:t>
      </w:r>
      <w:r w:rsidR="00A336DC">
        <w:t xml:space="preserve"> subsidiary in India, which was canceled due to the assumptions of fast truck procedures. There were also claims from the public that the government failed to protect public interest since the negotiations were quick</w:t>
      </w:r>
      <w:r w:rsidR="005D483E" w:rsidRPr="005D483E">
        <w:rPr>
          <w:rFonts w:ascii="Verdana" w:hAnsi="Verdana"/>
          <w:color w:val="333333"/>
          <w:sz w:val="21"/>
          <w:szCs w:val="21"/>
          <w:shd w:val="clear" w:color="auto" w:fill="FFFFFF"/>
        </w:rPr>
        <w:t xml:space="preserve"> </w:t>
      </w:r>
      <w:r w:rsidR="005D483E" w:rsidRPr="005D483E">
        <w:rPr>
          <w:rFonts w:cs="Times New Roman"/>
          <w:color w:val="333333"/>
          <w:szCs w:val="24"/>
          <w:shd w:val="clear" w:color="auto" w:fill="FFFFFF"/>
        </w:rPr>
        <w:t>(Wang et al., 2013)</w:t>
      </w:r>
      <w:r w:rsidR="00A336DC">
        <w:t xml:space="preserve">.  </w:t>
      </w:r>
    </w:p>
    <w:p w:rsidR="00A336DC" w:rsidRDefault="004F49A7" w:rsidP="00455B65">
      <w:r>
        <w:t xml:space="preserve">According to the global research report, Indians had the leading percentage in terms of low sensitivity to </w:t>
      </w:r>
      <w:r w:rsidR="005801CF">
        <w:t>time. Different</w:t>
      </w:r>
      <w:r w:rsidR="00A05A6D">
        <w:t xml:space="preserve"> cultures have different forms of displaying emotions. Asian and Japanese clusters have the least degree of emotion display during negotiations. Cultural factors also influence the form of agreement to be written. The Chinese culture favors a general principle contract instead of thorough rules</w:t>
      </w:r>
      <w:r w:rsidR="005801CF">
        <w:t xml:space="preserve"> since they claim that the essence of the deals is between the relationship between the negotiating parties.  </w:t>
      </w:r>
    </w:p>
    <w:p w:rsidR="00AD13F6" w:rsidRDefault="004F49A7">
      <w:pPr>
        <w:rPr>
          <w:b/>
        </w:rPr>
      </w:pPr>
      <w:r>
        <w:rPr>
          <w:b/>
        </w:rPr>
        <w:br w:type="page"/>
      </w:r>
    </w:p>
    <w:p w:rsidR="005801CF" w:rsidRDefault="004F49A7" w:rsidP="00455B65">
      <w:pPr>
        <w:rPr>
          <w:b/>
        </w:rPr>
      </w:pPr>
      <w:r w:rsidRPr="005801CF">
        <w:rPr>
          <w:b/>
        </w:rPr>
        <w:lastRenderedPageBreak/>
        <w:t>Conclusion</w:t>
      </w:r>
    </w:p>
    <w:p w:rsidR="00124628" w:rsidRDefault="004F49A7" w:rsidP="00455B65">
      <w:pPr>
        <w:rPr>
          <w:rFonts w:cs="Times New Roman"/>
          <w:szCs w:val="24"/>
        </w:rPr>
      </w:pPr>
      <w:r>
        <w:rPr>
          <w:b/>
        </w:rPr>
        <w:tab/>
      </w:r>
      <w:r w:rsidR="001F7FE9" w:rsidRPr="001F7FE9">
        <w:t>R</w:t>
      </w:r>
      <w:r w:rsidR="001F7FE9">
        <w:t>e</w:t>
      </w:r>
      <w:r w:rsidR="001F7FE9" w:rsidRPr="001F7FE9">
        <w:t>c</w:t>
      </w:r>
      <w:r w:rsidR="001F7FE9">
        <w:t>og</w:t>
      </w:r>
      <w:r w:rsidR="001F7FE9" w:rsidRPr="001F7FE9">
        <w:t>nizing the advantages o</w:t>
      </w:r>
      <w:r w:rsidR="001F7FE9">
        <w:t>f culture and cross-cultural philosophy is a step toward success or the business. Understanding culture from other countries is a sign of respect and foster effective communication. Exposure to different culture not only affects the human being able to communicate but also it leads to positive outcomes. Managers involved in cross-cultural interactions gain a better understanding of personality traits, cultural dimensions, and cultural standards</w:t>
      </w:r>
      <w:r w:rsidR="005D483E" w:rsidRPr="005D483E">
        <w:rPr>
          <w:rFonts w:ascii="Verdana" w:hAnsi="Verdana"/>
          <w:color w:val="333333"/>
          <w:sz w:val="21"/>
          <w:szCs w:val="21"/>
          <w:shd w:val="clear" w:color="auto" w:fill="FFFFFF"/>
        </w:rPr>
        <w:t xml:space="preserve"> </w:t>
      </w:r>
      <w:r w:rsidR="005D483E" w:rsidRPr="005D483E">
        <w:rPr>
          <w:rFonts w:cs="Times New Roman"/>
          <w:color w:val="333333"/>
          <w:szCs w:val="24"/>
          <w:shd w:val="clear" w:color="auto" w:fill="FFFFFF"/>
        </w:rPr>
        <w:t>(Wu et al., 2020)</w:t>
      </w:r>
      <w:r w:rsidR="001F7FE9" w:rsidRPr="005D483E">
        <w:rPr>
          <w:rFonts w:cs="Times New Roman"/>
          <w:szCs w:val="24"/>
        </w:rPr>
        <w:t>.</w:t>
      </w:r>
    </w:p>
    <w:p w:rsidR="00124628" w:rsidRDefault="00124628">
      <w:pPr>
        <w:rPr>
          <w:rFonts w:cs="Times New Roman"/>
          <w:szCs w:val="24"/>
        </w:rPr>
      </w:pPr>
      <w:r>
        <w:rPr>
          <w:rFonts w:cs="Times New Roman"/>
          <w:szCs w:val="24"/>
        </w:rPr>
        <w:br w:type="page"/>
      </w:r>
    </w:p>
    <w:p w:rsidR="00124628" w:rsidRPr="00124628" w:rsidRDefault="00124628" w:rsidP="00124628">
      <w:pPr>
        <w:shd w:val="clear" w:color="auto" w:fill="FFFFFF"/>
        <w:spacing w:after="0" w:line="240" w:lineRule="auto"/>
        <w:jc w:val="center"/>
        <w:rPr>
          <w:rFonts w:eastAsia="Times New Roman" w:cs="Times New Roman"/>
          <w:color w:val="000000"/>
          <w:szCs w:val="24"/>
        </w:rPr>
      </w:pPr>
      <w:r w:rsidRPr="00124628">
        <w:rPr>
          <w:rFonts w:eastAsia="Times New Roman" w:cs="Times New Roman"/>
          <w:color w:val="000000"/>
          <w:szCs w:val="24"/>
        </w:rPr>
        <w:lastRenderedPageBreak/>
        <w:t>References</w:t>
      </w:r>
    </w:p>
    <w:p w:rsidR="00124628" w:rsidRPr="00124628" w:rsidRDefault="00124628" w:rsidP="00124628">
      <w:pPr>
        <w:shd w:val="clear" w:color="auto" w:fill="FFFFFF"/>
        <w:spacing w:after="0" w:line="550" w:lineRule="atLeast"/>
        <w:ind w:left="720" w:right="75" w:hanging="720"/>
        <w:rPr>
          <w:rFonts w:eastAsia="Times New Roman" w:cs="Times New Roman"/>
          <w:color w:val="000000"/>
          <w:szCs w:val="24"/>
        </w:rPr>
      </w:pPr>
      <w:r w:rsidRPr="00124628">
        <w:rPr>
          <w:rFonts w:eastAsia="Times New Roman" w:cs="Times New Roman"/>
          <w:color w:val="000000"/>
          <w:szCs w:val="24"/>
        </w:rPr>
        <w:t>Aslani, S., Ramirez-Marin, J., Semnani-Azad, Z., Brett, J. M., &amp; Tinsley, C. (n.d.). Dignity, face, and honor cultures: Implications for negotiation and conflict management. </w:t>
      </w:r>
      <w:r w:rsidRPr="00124628">
        <w:rPr>
          <w:rFonts w:eastAsia="Times New Roman" w:cs="Times New Roman"/>
          <w:i/>
          <w:iCs/>
          <w:color w:val="000000"/>
          <w:szCs w:val="24"/>
        </w:rPr>
        <w:t>Handbook of Research on Negotiation</w:t>
      </w:r>
      <w:r w:rsidRPr="00124628">
        <w:rPr>
          <w:rFonts w:eastAsia="Times New Roman" w:cs="Times New Roman"/>
          <w:color w:val="000000"/>
          <w:szCs w:val="24"/>
        </w:rPr>
        <w:t>, 249-282. </w:t>
      </w:r>
      <w:hyperlink r:id="rId6" w:history="1">
        <w:r w:rsidRPr="00124628">
          <w:rPr>
            <w:rFonts w:eastAsia="Times New Roman" w:cs="Times New Roman"/>
            <w:color w:val="000000"/>
            <w:szCs w:val="24"/>
          </w:rPr>
          <w:t>https://doi.org/10.4337/9781781005903.00019</w:t>
        </w:r>
      </w:hyperlink>
    </w:p>
    <w:p w:rsidR="00124628" w:rsidRPr="00124628" w:rsidRDefault="00124628" w:rsidP="00124628">
      <w:pPr>
        <w:shd w:val="clear" w:color="auto" w:fill="FFFFFF"/>
        <w:spacing w:after="0" w:line="550" w:lineRule="atLeast"/>
        <w:ind w:left="720" w:right="75" w:hanging="720"/>
        <w:rPr>
          <w:rFonts w:eastAsia="Times New Roman" w:cs="Times New Roman"/>
          <w:color w:val="000000"/>
          <w:szCs w:val="24"/>
        </w:rPr>
      </w:pPr>
      <w:r w:rsidRPr="00124628">
        <w:rPr>
          <w:rFonts w:eastAsia="Times New Roman" w:cs="Times New Roman"/>
          <w:color w:val="000000"/>
          <w:szCs w:val="24"/>
        </w:rPr>
        <w:t>Schein, E. H. (2016). </w:t>
      </w:r>
      <w:r w:rsidRPr="00124628">
        <w:rPr>
          <w:rFonts w:eastAsia="Times New Roman" w:cs="Times New Roman"/>
          <w:i/>
          <w:iCs/>
          <w:color w:val="000000"/>
          <w:szCs w:val="24"/>
        </w:rPr>
        <w:t>Organizational culture and leadership</w:t>
      </w:r>
      <w:r w:rsidRPr="00124628">
        <w:rPr>
          <w:rFonts w:eastAsia="Times New Roman" w:cs="Times New Roman"/>
          <w:color w:val="000000"/>
          <w:szCs w:val="24"/>
        </w:rPr>
        <w:t>. John Wiley &amp; Sons.</w:t>
      </w:r>
    </w:p>
    <w:p w:rsidR="00124628" w:rsidRPr="00124628" w:rsidRDefault="00124628" w:rsidP="00124628">
      <w:pPr>
        <w:shd w:val="clear" w:color="auto" w:fill="FFFFFF"/>
        <w:spacing w:after="0" w:line="550" w:lineRule="atLeast"/>
        <w:ind w:left="720" w:right="75" w:hanging="720"/>
        <w:rPr>
          <w:rFonts w:eastAsia="Times New Roman" w:cs="Times New Roman"/>
          <w:color w:val="000000"/>
          <w:szCs w:val="24"/>
        </w:rPr>
      </w:pPr>
      <w:r w:rsidRPr="00124628">
        <w:rPr>
          <w:rFonts w:eastAsia="Times New Roman" w:cs="Times New Roman"/>
          <w:color w:val="000000"/>
          <w:szCs w:val="24"/>
        </w:rPr>
        <w:t>Wang, D., Freeman, S., &amp; Zhu, C. J. (2013). Personality traits and cross-cultural competence of Chinese expatriate managers: A socio-analytic and institutional perspective. </w:t>
      </w:r>
      <w:r w:rsidRPr="00124628">
        <w:rPr>
          <w:rFonts w:eastAsia="Times New Roman" w:cs="Times New Roman"/>
          <w:i/>
          <w:iCs/>
          <w:color w:val="000000"/>
          <w:szCs w:val="24"/>
        </w:rPr>
        <w:t>The International Journal of Human Resource Management</w:t>
      </w:r>
      <w:r w:rsidRPr="00124628">
        <w:rPr>
          <w:rFonts w:eastAsia="Times New Roman" w:cs="Times New Roman"/>
          <w:color w:val="000000"/>
          <w:szCs w:val="24"/>
        </w:rPr>
        <w:t>, </w:t>
      </w:r>
      <w:r w:rsidRPr="00124628">
        <w:rPr>
          <w:rFonts w:eastAsia="Times New Roman" w:cs="Times New Roman"/>
          <w:i/>
          <w:iCs/>
          <w:color w:val="000000"/>
          <w:szCs w:val="24"/>
        </w:rPr>
        <w:t>24</w:t>
      </w:r>
      <w:r w:rsidRPr="00124628">
        <w:rPr>
          <w:rFonts w:eastAsia="Times New Roman" w:cs="Times New Roman"/>
          <w:color w:val="000000"/>
          <w:szCs w:val="24"/>
        </w:rPr>
        <w:t>(20), 3812-3830. </w:t>
      </w:r>
      <w:hyperlink r:id="rId7" w:history="1">
        <w:r w:rsidRPr="00124628">
          <w:rPr>
            <w:rFonts w:eastAsia="Times New Roman" w:cs="Times New Roman"/>
            <w:color w:val="000000"/>
            <w:szCs w:val="24"/>
          </w:rPr>
          <w:t>https://doi.org/10.1080/09585192.2013.778314</w:t>
        </w:r>
      </w:hyperlink>
    </w:p>
    <w:p w:rsidR="00124628" w:rsidRPr="00124628" w:rsidRDefault="00124628" w:rsidP="00124628">
      <w:pPr>
        <w:shd w:val="clear" w:color="auto" w:fill="FFFFFF"/>
        <w:spacing w:after="0" w:line="550" w:lineRule="atLeast"/>
        <w:ind w:left="720" w:right="75" w:hanging="720"/>
        <w:rPr>
          <w:rFonts w:eastAsia="Times New Roman" w:cs="Times New Roman"/>
          <w:color w:val="000000"/>
          <w:szCs w:val="24"/>
        </w:rPr>
      </w:pPr>
      <w:r w:rsidRPr="00124628">
        <w:rPr>
          <w:rFonts w:eastAsia="Times New Roman" w:cs="Times New Roman"/>
          <w:color w:val="000000"/>
          <w:szCs w:val="24"/>
        </w:rPr>
        <w:t>Wu, L., King, C. A., Lu, L., &amp; Guchait, P. (2020). Hospitality aesthetic labor management: Consumers’ and prospective employees’ perspectives of hospitality brands. </w:t>
      </w:r>
      <w:r w:rsidRPr="00124628">
        <w:rPr>
          <w:rFonts w:eastAsia="Times New Roman" w:cs="Times New Roman"/>
          <w:i/>
          <w:iCs/>
          <w:color w:val="000000"/>
          <w:szCs w:val="24"/>
        </w:rPr>
        <w:t>International Journal of Hospitality Management</w:t>
      </w:r>
      <w:r w:rsidRPr="00124628">
        <w:rPr>
          <w:rFonts w:eastAsia="Times New Roman" w:cs="Times New Roman"/>
          <w:color w:val="000000"/>
          <w:szCs w:val="24"/>
        </w:rPr>
        <w:t>, </w:t>
      </w:r>
      <w:r w:rsidRPr="00124628">
        <w:rPr>
          <w:rFonts w:eastAsia="Times New Roman" w:cs="Times New Roman"/>
          <w:i/>
          <w:iCs/>
          <w:color w:val="000000"/>
          <w:szCs w:val="24"/>
        </w:rPr>
        <w:t>87</w:t>
      </w:r>
      <w:r w:rsidRPr="00124628">
        <w:rPr>
          <w:rFonts w:eastAsia="Times New Roman" w:cs="Times New Roman"/>
          <w:color w:val="000000"/>
          <w:szCs w:val="24"/>
        </w:rPr>
        <w:t>, 102373. </w:t>
      </w:r>
      <w:hyperlink r:id="rId8" w:history="1">
        <w:r w:rsidRPr="00124628">
          <w:rPr>
            <w:rFonts w:eastAsia="Times New Roman" w:cs="Times New Roman"/>
            <w:color w:val="000000"/>
            <w:szCs w:val="24"/>
          </w:rPr>
          <w:t>https://doi.org/10.1016/j.ijhm.2019.102373</w:t>
        </w:r>
      </w:hyperlink>
    </w:p>
    <w:p w:rsidR="005801CF" w:rsidRPr="00124628" w:rsidRDefault="005801CF" w:rsidP="00455B65">
      <w:pPr>
        <w:rPr>
          <w:rFonts w:cs="Times New Roman"/>
          <w:szCs w:val="24"/>
        </w:rPr>
      </w:pPr>
    </w:p>
    <w:p w:rsidR="00711F7E" w:rsidRPr="00124628" w:rsidRDefault="004F49A7" w:rsidP="00455B65">
      <w:pPr>
        <w:rPr>
          <w:rFonts w:cs="Times New Roman"/>
          <w:b/>
          <w:szCs w:val="24"/>
        </w:rPr>
      </w:pPr>
      <w:r w:rsidRPr="00124628">
        <w:rPr>
          <w:rFonts w:cs="Times New Roman"/>
          <w:b/>
          <w:szCs w:val="24"/>
        </w:rPr>
        <w:tab/>
      </w:r>
    </w:p>
    <w:p w:rsidR="001E35B7" w:rsidRPr="001E35B7" w:rsidRDefault="004F49A7" w:rsidP="00455B65">
      <w:pPr>
        <w:rPr>
          <w:b/>
        </w:rPr>
      </w:pPr>
      <w:r>
        <w:rPr>
          <w:b/>
        </w:rPr>
        <w:tab/>
      </w:r>
    </w:p>
    <w:sectPr w:rsidR="001E35B7" w:rsidRPr="001E35B7">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F2090" w:rsidRDefault="009F2090">
      <w:pPr>
        <w:spacing w:after="0" w:line="240" w:lineRule="auto"/>
      </w:pPr>
      <w:r>
        <w:separator/>
      </w:r>
    </w:p>
  </w:endnote>
  <w:endnote w:type="continuationSeparator" w:id="0">
    <w:p w:rsidR="009F2090" w:rsidRDefault="009F20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F2090" w:rsidRDefault="009F2090">
      <w:pPr>
        <w:spacing w:after="0" w:line="240" w:lineRule="auto"/>
      </w:pPr>
      <w:r>
        <w:separator/>
      </w:r>
    </w:p>
  </w:footnote>
  <w:footnote w:type="continuationSeparator" w:id="0">
    <w:p w:rsidR="009F2090" w:rsidRDefault="009F20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22138794"/>
      <w:docPartObj>
        <w:docPartGallery w:val="Page Numbers (Top of Page)"/>
        <w:docPartUnique/>
      </w:docPartObj>
    </w:sdtPr>
    <w:sdtEndPr>
      <w:rPr>
        <w:noProof/>
      </w:rPr>
    </w:sdtEndPr>
    <w:sdtContent>
      <w:p w:rsidR="00497F40" w:rsidRDefault="004F49A7">
        <w:pPr>
          <w:pStyle w:val="Header"/>
          <w:jc w:val="right"/>
        </w:pPr>
        <w:r>
          <w:fldChar w:fldCharType="begin"/>
        </w:r>
        <w:r>
          <w:instrText xml:space="preserve"> PAGE   \* MERGEFORMAT </w:instrText>
        </w:r>
        <w:r>
          <w:fldChar w:fldCharType="separate"/>
        </w:r>
        <w:r w:rsidR="00124628">
          <w:rPr>
            <w:noProof/>
          </w:rPr>
          <w:t>6</w:t>
        </w:r>
        <w:r>
          <w:rPr>
            <w:noProof/>
          </w:rPr>
          <w:fldChar w:fldCharType="end"/>
        </w:r>
      </w:p>
    </w:sdtContent>
  </w:sdt>
  <w:p w:rsidR="00497F40" w:rsidRDefault="00497F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3A1F"/>
    <w:rsid w:val="000B4439"/>
    <w:rsid w:val="00124628"/>
    <w:rsid w:val="00127EC0"/>
    <w:rsid w:val="00172827"/>
    <w:rsid w:val="00190E88"/>
    <w:rsid w:val="001E35B7"/>
    <w:rsid w:val="001F7FE9"/>
    <w:rsid w:val="00265146"/>
    <w:rsid w:val="002C7C0A"/>
    <w:rsid w:val="002D0950"/>
    <w:rsid w:val="003B1D48"/>
    <w:rsid w:val="003D1475"/>
    <w:rsid w:val="00416F17"/>
    <w:rsid w:val="00455B65"/>
    <w:rsid w:val="00461E1D"/>
    <w:rsid w:val="0048545D"/>
    <w:rsid w:val="00490168"/>
    <w:rsid w:val="00497F40"/>
    <w:rsid w:val="004F49A7"/>
    <w:rsid w:val="005801CF"/>
    <w:rsid w:val="005D483E"/>
    <w:rsid w:val="00632A0A"/>
    <w:rsid w:val="006370F7"/>
    <w:rsid w:val="00711F7E"/>
    <w:rsid w:val="00721637"/>
    <w:rsid w:val="00724327"/>
    <w:rsid w:val="00733D6E"/>
    <w:rsid w:val="0088355F"/>
    <w:rsid w:val="008B4C40"/>
    <w:rsid w:val="008C503B"/>
    <w:rsid w:val="00901A4A"/>
    <w:rsid w:val="00960779"/>
    <w:rsid w:val="009B1AF0"/>
    <w:rsid w:val="009D3A1F"/>
    <w:rsid w:val="009E691A"/>
    <w:rsid w:val="009F2090"/>
    <w:rsid w:val="00A05A6D"/>
    <w:rsid w:val="00A336DC"/>
    <w:rsid w:val="00A93401"/>
    <w:rsid w:val="00AD13F6"/>
    <w:rsid w:val="00BD43E2"/>
    <w:rsid w:val="00BE7C92"/>
    <w:rsid w:val="00BF0623"/>
    <w:rsid w:val="00C7143D"/>
    <w:rsid w:val="00C918D7"/>
    <w:rsid w:val="00CB6A01"/>
    <w:rsid w:val="00D44633"/>
    <w:rsid w:val="00D55935"/>
    <w:rsid w:val="00D97643"/>
    <w:rsid w:val="00F74A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0F7E41-22A2-4BD5-B224-60010493D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3A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3A1F"/>
  </w:style>
  <w:style w:type="paragraph" w:styleId="Footer">
    <w:name w:val="footer"/>
    <w:basedOn w:val="Normal"/>
    <w:link w:val="FooterChar"/>
    <w:uiPriority w:val="99"/>
    <w:unhideWhenUsed/>
    <w:rsid w:val="009D3A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3A1F"/>
  </w:style>
  <w:style w:type="character" w:customStyle="1" w:styleId="gray">
    <w:name w:val="gray"/>
    <w:basedOn w:val="DefaultParagraphFont"/>
    <w:rsid w:val="00D44633"/>
  </w:style>
  <w:style w:type="paragraph" w:styleId="NormalWeb">
    <w:name w:val="Normal (Web)"/>
    <w:basedOn w:val="Normal"/>
    <w:uiPriority w:val="99"/>
    <w:semiHidden/>
    <w:unhideWhenUsed/>
    <w:rsid w:val="00124628"/>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124628"/>
    <w:rPr>
      <w:i/>
      <w:iCs/>
    </w:rPr>
  </w:style>
  <w:style w:type="character" w:styleId="Hyperlink">
    <w:name w:val="Hyperlink"/>
    <w:basedOn w:val="DefaultParagraphFont"/>
    <w:uiPriority w:val="99"/>
    <w:semiHidden/>
    <w:unhideWhenUsed/>
    <w:rsid w:val="0012462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33201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ijhm.2019.102373" TargetMode="External" /><Relationship Id="rId3" Type="http://schemas.openxmlformats.org/officeDocument/2006/relationships/webSettings" Target="webSettings.xml" /><Relationship Id="rId7" Type="http://schemas.openxmlformats.org/officeDocument/2006/relationships/hyperlink" Target="https://doi.org/10.1080/09585192.2013.778314"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4337/9781781005903.00019" TargetMode="External" /><Relationship Id="rId11" Type="http://schemas.openxmlformats.org/officeDocument/2006/relationships/theme" Target="theme/theme1.xml" /><Relationship Id="rId5" Type="http://schemas.openxmlformats.org/officeDocument/2006/relationships/endnotes" Target="endnotes.xml" /><Relationship Id="rId10" Type="http://schemas.openxmlformats.org/officeDocument/2006/relationships/fontTable" Target="fontTable.xml" /><Relationship Id="rId4" Type="http://schemas.openxmlformats.org/officeDocument/2006/relationships/footnotes" Target="footnote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1327</Words>
  <Characters>7565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254716226303</cp:lastModifiedBy>
  <cp:revision>2</cp:revision>
  <dcterms:created xsi:type="dcterms:W3CDTF">2020-08-08T11:39:00Z</dcterms:created>
  <dcterms:modified xsi:type="dcterms:W3CDTF">2020-08-08T11:39:00Z</dcterms:modified>
</cp:coreProperties>
</file>